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102EB51" w14:textId="40C711FB" w:rsidR="00531A3E" w:rsidRDefault="00715648" w:rsidP="009635E5">
      <w:pPr>
        <w:ind w:left="-142"/>
        <w:jc w:val="center"/>
        <w:rPr>
          <w:rFonts w:ascii="Aptos Display" w:hAnsi="Aptos Display"/>
          <w:sz w:val="32"/>
          <w:szCs w:val="32"/>
        </w:rPr>
      </w:pPr>
      <w:r>
        <w:rPr>
          <w:rFonts w:ascii="Aptos Display" w:hAnsi="Aptos Display"/>
          <w:sz w:val="32"/>
          <w:szCs w:val="32"/>
        </w:rPr>
        <w:t xml:space="preserve"> SEUFC </w:t>
      </w:r>
      <w:r w:rsidR="009635E5" w:rsidRPr="009635E5">
        <w:rPr>
          <w:rFonts w:ascii="Aptos Display" w:hAnsi="Aptos Display"/>
          <w:sz w:val="32"/>
          <w:szCs w:val="32"/>
        </w:rPr>
        <w:t>SPONSOR APPLICATION/AGREEMENT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7137"/>
      </w:tblGrid>
      <w:tr w:rsidR="009635E5" w14:paraId="1A0FE024" w14:textId="77777777" w:rsidTr="00715648">
        <w:trPr>
          <w:trHeight w:val="454"/>
        </w:trPr>
        <w:tc>
          <w:tcPr>
            <w:tcW w:w="3369" w:type="dxa"/>
            <w:vAlign w:val="center"/>
          </w:tcPr>
          <w:p w14:paraId="13FD4C54" w14:textId="35B24D25" w:rsidR="009635E5" w:rsidRDefault="009635E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Company 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DE58" w14:textId="77777777" w:rsidR="009635E5" w:rsidRDefault="009635E5" w:rsidP="009635E5">
            <w:pPr>
              <w:rPr>
                <w:rFonts w:ascii="Aptos Display" w:hAnsi="Aptos Display"/>
                <w:szCs w:val="24"/>
              </w:rPr>
            </w:pPr>
          </w:p>
        </w:tc>
      </w:tr>
      <w:tr w:rsidR="009635E5" w14:paraId="04B87595" w14:textId="77777777" w:rsidTr="00715648">
        <w:trPr>
          <w:trHeight w:val="454"/>
        </w:trPr>
        <w:tc>
          <w:tcPr>
            <w:tcW w:w="3369" w:type="dxa"/>
            <w:vAlign w:val="center"/>
          </w:tcPr>
          <w:p w14:paraId="6E167674" w14:textId="4D669128" w:rsidR="009635E5" w:rsidRDefault="009635E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Sponsorship package selected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B34E0" w14:textId="77777777" w:rsidR="009635E5" w:rsidRDefault="009635E5" w:rsidP="009635E5">
            <w:pPr>
              <w:rPr>
                <w:rFonts w:ascii="Aptos Display" w:hAnsi="Aptos Display"/>
                <w:szCs w:val="24"/>
              </w:rPr>
            </w:pPr>
          </w:p>
        </w:tc>
      </w:tr>
      <w:tr w:rsidR="009635E5" w14:paraId="50E59161" w14:textId="77777777" w:rsidTr="00715648">
        <w:trPr>
          <w:trHeight w:val="454"/>
        </w:trPr>
        <w:tc>
          <w:tcPr>
            <w:tcW w:w="3369" w:type="dxa"/>
            <w:vAlign w:val="center"/>
          </w:tcPr>
          <w:p w14:paraId="33838083" w14:textId="1A30A61B" w:rsidR="009635E5" w:rsidRDefault="009635E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Length of sponsorship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601F2" w14:textId="77777777" w:rsidR="009635E5" w:rsidRDefault="009635E5" w:rsidP="009635E5">
            <w:pPr>
              <w:rPr>
                <w:rFonts w:ascii="Aptos Display" w:hAnsi="Aptos Display"/>
                <w:szCs w:val="24"/>
              </w:rPr>
            </w:pPr>
          </w:p>
        </w:tc>
      </w:tr>
      <w:tr w:rsidR="009635E5" w14:paraId="4FA9069B" w14:textId="77777777" w:rsidTr="00715648">
        <w:trPr>
          <w:trHeight w:val="454"/>
        </w:trPr>
        <w:tc>
          <w:tcPr>
            <w:tcW w:w="3369" w:type="dxa"/>
            <w:vAlign w:val="center"/>
          </w:tcPr>
          <w:p w14:paraId="120728BB" w14:textId="46F8C837" w:rsidR="009635E5" w:rsidRDefault="009635E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 xml:space="preserve">Sponsorship </w:t>
            </w:r>
            <w:proofErr w:type="spellStart"/>
            <w:r>
              <w:rPr>
                <w:rFonts w:ascii="Aptos Display" w:hAnsi="Aptos Display"/>
                <w:szCs w:val="24"/>
              </w:rPr>
              <w:t>sub total</w:t>
            </w:r>
            <w:proofErr w:type="spellEnd"/>
            <w:r>
              <w:rPr>
                <w:rFonts w:ascii="Aptos Display" w:hAnsi="Aptos Display"/>
                <w:szCs w:val="24"/>
              </w:rPr>
              <w:t xml:space="preserve"> (per year)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25664" w14:textId="77777777" w:rsidR="009635E5" w:rsidRDefault="009635E5" w:rsidP="009635E5">
            <w:pPr>
              <w:rPr>
                <w:rFonts w:ascii="Aptos Display" w:hAnsi="Aptos Display"/>
                <w:szCs w:val="24"/>
              </w:rPr>
            </w:pPr>
          </w:p>
        </w:tc>
      </w:tr>
      <w:tr w:rsidR="009635E5" w14:paraId="4AB883BD" w14:textId="77777777" w:rsidTr="00715648">
        <w:trPr>
          <w:trHeight w:val="454"/>
        </w:trPr>
        <w:tc>
          <w:tcPr>
            <w:tcW w:w="3369" w:type="dxa"/>
            <w:vAlign w:val="center"/>
          </w:tcPr>
          <w:p w14:paraId="226F3EB4" w14:textId="798CF932" w:rsidR="009635E5" w:rsidRDefault="009635E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Sponsorship total (full length)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5436E" w14:textId="77777777" w:rsidR="009635E5" w:rsidRDefault="009635E5" w:rsidP="009635E5">
            <w:pPr>
              <w:rPr>
                <w:rFonts w:ascii="Aptos Display" w:hAnsi="Aptos Display"/>
                <w:szCs w:val="24"/>
              </w:rPr>
            </w:pPr>
          </w:p>
        </w:tc>
      </w:tr>
    </w:tbl>
    <w:p w14:paraId="719B774A" w14:textId="6344375C" w:rsidR="009635E5" w:rsidRDefault="009635E5" w:rsidP="009635E5">
      <w:pPr>
        <w:ind w:left="-142"/>
        <w:jc w:val="center"/>
        <w:rPr>
          <w:rFonts w:ascii="Aptos Display" w:hAnsi="Aptos Display"/>
          <w:sz w:val="32"/>
          <w:szCs w:val="32"/>
        </w:rPr>
      </w:pPr>
      <w:r w:rsidRPr="009635E5">
        <w:rPr>
          <w:rFonts w:ascii="Aptos Display" w:hAnsi="Aptos Display"/>
          <w:sz w:val="32"/>
          <w:szCs w:val="32"/>
        </w:rPr>
        <w:t>SPONSORSHIP AGREEMENT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9"/>
        <w:gridCol w:w="2102"/>
        <w:gridCol w:w="1969"/>
      </w:tblGrid>
      <w:tr w:rsidR="00BC3F5F" w14:paraId="554E0399" w14:textId="3E66827D" w:rsidTr="00715648">
        <w:tc>
          <w:tcPr>
            <w:tcW w:w="6487" w:type="dxa"/>
          </w:tcPr>
          <w:p w14:paraId="7F342116" w14:textId="23B386F4" w:rsidR="00BC3F5F" w:rsidRDefault="00BC3F5F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This sponsorship agreement has been entered into as of this date</w:t>
            </w:r>
          </w:p>
        </w:tc>
        <w:tc>
          <w:tcPr>
            <w:tcW w:w="2127" w:type="dxa"/>
            <w:shd w:val="clear" w:color="auto" w:fill="FFFFFF" w:themeFill="background1"/>
          </w:tcPr>
          <w:p w14:paraId="0DE640BB" w14:textId="77777777" w:rsidR="00BC3F5F" w:rsidRDefault="00BC3F5F" w:rsidP="009635E5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984" w:type="dxa"/>
          </w:tcPr>
          <w:p w14:paraId="7DA8C881" w14:textId="431BEA18" w:rsidR="00BC3F5F" w:rsidRDefault="006D4B6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 xml:space="preserve">Known as the </w:t>
            </w:r>
          </w:p>
        </w:tc>
      </w:tr>
      <w:tr w:rsidR="006D4B65" w14:paraId="6FDE6D81" w14:textId="77777777" w:rsidTr="00715648">
        <w:tc>
          <w:tcPr>
            <w:tcW w:w="6487" w:type="dxa"/>
          </w:tcPr>
          <w:p w14:paraId="3195EE2C" w14:textId="1665F548" w:rsidR="006D4B65" w:rsidRDefault="006D4B6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“</w:t>
            </w:r>
            <w:proofErr w:type="gramStart"/>
            <w:r>
              <w:rPr>
                <w:rFonts w:ascii="Aptos Display" w:hAnsi="Aptos Display"/>
                <w:szCs w:val="24"/>
              </w:rPr>
              <w:t>the</w:t>
            </w:r>
            <w:proofErr w:type="gramEnd"/>
            <w:r>
              <w:rPr>
                <w:rFonts w:ascii="Aptos Display" w:hAnsi="Aptos Display"/>
                <w:szCs w:val="24"/>
              </w:rPr>
              <w:t xml:space="preserve"> Parties”</w:t>
            </w:r>
          </w:p>
        </w:tc>
        <w:tc>
          <w:tcPr>
            <w:tcW w:w="2127" w:type="dxa"/>
          </w:tcPr>
          <w:p w14:paraId="5FDEE1AD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984" w:type="dxa"/>
          </w:tcPr>
          <w:p w14:paraId="0484A5EF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</w:tr>
    </w:tbl>
    <w:p w14:paraId="4B0CA8C0" w14:textId="25E6BE15" w:rsidR="009635E5" w:rsidRDefault="009635E5" w:rsidP="009635E5">
      <w:pPr>
        <w:ind w:left="-142"/>
        <w:rPr>
          <w:rFonts w:ascii="Aptos Display" w:hAnsi="Aptos Display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1166"/>
        <w:gridCol w:w="3918"/>
        <w:gridCol w:w="1940"/>
      </w:tblGrid>
      <w:tr w:rsidR="006D4B65" w14:paraId="416CBDEB" w14:textId="77777777" w:rsidTr="00715648">
        <w:trPr>
          <w:trHeight w:val="454"/>
        </w:trPr>
        <w:tc>
          <w:tcPr>
            <w:tcW w:w="3511" w:type="dxa"/>
            <w:shd w:val="clear" w:color="auto" w:fill="FFFFFF" w:themeFill="background1"/>
          </w:tcPr>
          <w:p w14:paraId="4888085A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134" w:type="dxa"/>
          </w:tcPr>
          <w:p w14:paraId="25B5450E" w14:textId="4332F6FA" w:rsidR="006D4B65" w:rsidRDefault="006D4B6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(Sponsor)</w:t>
            </w:r>
          </w:p>
        </w:tc>
        <w:tc>
          <w:tcPr>
            <w:tcW w:w="3969" w:type="dxa"/>
            <w:shd w:val="clear" w:color="auto" w:fill="FFFFFF" w:themeFill="background1"/>
          </w:tcPr>
          <w:p w14:paraId="3626F431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950" w:type="dxa"/>
          </w:tcPr>
          <w:p w14:paraId="0F72C7EE" w14:textId="3005F488" w:rsidR="006D4B65" w:rsidRDefault="006D4B6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(Club President)</w:t>
            </w:r>
          </w:p>
        </w:tc>
      </w:tr>
    </w:tbl>
    <w:p w14:paraId="2016E480" w14:textId="77777777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69890A5C" w14:textId="6C9C73C4" w:rsidR="00BC3F5F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This document is a legally binding sponsorship agreement between the above listed parties.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6D4B65" w14:paraId="5558F9AB" w14:textId="77777777" w:rsidTr="00715648">
        <w:trPr>
          <w:trHeight w:val="454"/>
        </w:trPr>
        <w:tc>
          <w:tcPr>
            <w:tcW w:w="2518" w:type="dxa"/>
            <w:vAlign w:val="center"/>
          </w:tcPr>
          <w:p w14:paraId="18384115" w14:textId="2614AA85" w:rsidR="006D4B65" w:rsidRDefault="006D4B65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Sponsor agrees to pay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257727" w14:textId="01DE8A29" w:rsidR="006D4B65" w:rsidRDefault="006D4B65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$</w:t>
            </w:r>
          </w:p>
        </w:tc>
      </w:tr>
    </w:tbl>
    <w:p w14:paraId="49121D57" w14:textId="1F80F513" w:rsidR="006D4B65" w:rsidRDefault="006D4B65" w:rsidP="009635E5">
      <w:pPr>
        <w:ind w:left="-142"/>
        <w:rPr>
          <w:rFonts w:ascii="Aptos Display" w:hAnsi="Aptos Display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1"/>
      </w:tblGrid>
      <w:tr w:rsidR="006D4B65" w14:paraId="4A7E123E" w14:textId="77777777" w:rsidTr="00715648">
        <w:trPr>
          <w:trHeight w:val="454"/>
        </w:trPr>
        <w:tc>
          <w:tcPr>
            <w:tcW w:w="5282" w:type="dxa"/>
          </w:tcPr>
          <w:p w14:paraId="2D9E885F" w14:textId="66BB3B9D" w:rsidR="006D4B65" w:rsidRDefault="006D4B65" w:rsidP="009635E5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 xml:space="preserve">in return for the following benefits included in the </w:t>
            </w:r>
          </w:p>
        </w:tc>
        <w:tc>
          <w:tcPr>
            <w:tcW w:w="5282" w:type="dxa"/>
            <w:shd w:val="clear" w:color="auto" w:fill="FFFFFF" w:themeFill="background1"/>
          </w:tcPr>
          <w:p w14:paraId="35E26D0B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</w:tr>
    </w:tbl>
    <w:p w14:paraId="3146AFD9" w14:textId="793D0702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3542D2AF" w14:textId="35B206DD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Sponsor agrees to provide the following to the promoter for use in marketing and promotion materials.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="006D4B65" w14:paraId="4DFD258E" w14:textId="77777777" w:rsidTr="00715648">
        <w:trPr>
          <w:trHeight w:val="454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5BC14" w14:textId="77777777" w:rsidR="006D4B65" w:rsidRDefault="006D4B65" w:rsidP="009635E5">
            <w:pPr>
              <w:rPr>
                <w:rFonts w:ascii="Aptos Display" w:hAnsi="Aptos Display"/>
                <w:szCs w:val="24"/>
              </w:rPr>
            </w:pPr>
          </w:p>
        </w:tc>
      </w:tr>
    </w:tbl>
    <w:p w14:paraId="09BE2262" w14:textId="247CE651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669C7BFA" w14:textId="59C2B08A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No employer/employee relationship is established or implied with this sponsorship agreement.  The Promoter has no liability or responsibility to the Sponsor beyond the scope of this agreement.</w:t>
      </w:r>
    </w:p>
    <w:p w14:paraId="1CFB853D" w14:textId="7833263C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5D4ECB06" w14:textId="37593B68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The Sponsor grants the Promoter the right to use their intellectual property in promoting event, including and other brand trademarks.</w:t>
      </w:r>
    </w:p>
    <w:p w14:paraId="7548DA7F" w14:textId="06F3328D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3AE6FACE" w14:textId="01D3CDE0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If the nature of the purchased sponsorship package must be changed for any reason, the Promoter agrees to notify the Sponsor in writing.</w:t>
      </w:r>
    </w:p>
    <w:p w14:paraId="358DA9B2" w14:textId="16B3E8A9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0EF16175" w14:textId="088E37BE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 xml:space="preserve">The purchase sponsorship packages </w:t>
      </w:r>
      <w:proofErr w:type="gramStart"/>
      <w:r>
        <w:rPr>
          <w:rFonts w:ascii="Aptos Display" w:hAnsi="Aptos Display"/>
          <w:szCs w:val="24"/>
        </w:rPr>
        <w:t>is</w:t>
      </w:r>
      <w:proofErr w:type="gramEnd"/>
      <w:r>
        <w:rPr>
          <w:rFonts w:ascii="Aptos Display" w:hAnsi="Aptos Display"/>
          <w:szCs w:val="24"/>
        </w:rPr>
        <w:t xml:space="preserve"> not transferable for any reason.  If the Sponsor cannot meet the financial requirements of this agreement, the Sponsor agrees to provide written notification to the Promoter in a timely manner so that the Promoter may find another suitable sponsor.</w:t>
      </w:r>
    </w:p>
    <w:p w14:paraId="52FD172A" w14:textId="526E875D" w:rsidR="006D4B65" w:rsidRDefault="006D4B65" w:rsidP="009635E5">
      <w:pPr>
        <w:ind w:left="-142"/>
        <w:rPr>
          <w:rFonts w:ascii="Aptos Display" w:hAnsi="Aptos Display"/>
          <w:szCs w:val="24"/>
        </w:rPr>
      </w:pPr>
    </w:p>
    <w:p w14:paraId="754BE435" w14:textId="6A9EA70E" w:rsidR="006D4B65" w:rsidRDefault="006D4B65" w:rsidP="009635E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 xml:space="preserve">Anything not expressly addressed in this sponsorship agreement’s terms shall be governed by the contract laws of Tasmania.  </w:t>
      </w:r>
    </w:p>
    <w:p w14:paraId="637BA351" w14:textId="31B95E9C" w:rsidR="006D4B65" w:rsidRDefault="006D4B65" w:rsidP="006D4B65">
      <w:pPr>
        <w:ind w:left="-142"/>
        <w:jc w:val="center"/>
        <w:rPr>
          <w:rFonts w:ascii="Aptos Display" w:hAnsi="Aptos Display"/>
          <w:sz w:val="32"/>
          <w:szCs w:val="32"/>
        </w:rPr>
      </w:pPr>
      <w:r w:rsidRPr="006D4B65">
        <w:rPr>
          <w:rFonts w:ascii="Aptos Display" w:hAnsi="Aptos Display"/>
          <w:sz w:val="32"/>
          <w:szCs w:val="32"/>
        </w:rPr>
        <w:t>APPROVAL</w:t>
      </w:r>
    </w:p>
    <w:p w14:paraId="2F6F55A6" w14:textId="04782E9F" w:rsidR="006D4B65" w:rsidRDefault="006D4B65" w:rsidP="006D4B65">
      <w:pPr>
        <w:ind w:left="-142"/>
        <w:rPr>
          <w:rFonts w:ascii="Aptos Display" w:hAnsi="Aptos Display"/>
          <w:szCs w:val="24"/>
        </w:rPr>
      </w:pPr>
      <w:r>
        <w:rPr>
          <w:rFonts w:ascii="Aptos Display" w:hAnsi="Aptos Display"/>
          <w:szCs w:val="24"/>
        </w:rPr>
        <w:t>The Promoter and Sponsor hereby agree to enter into this sponsorship agreement by affixing their respective signatures below.</w:t>
      </w:r>
    </w:p>
    <w:p w14:paraId="11A14F39" w14:textId="7468FFCA" w:rsidR="006D4B65" w:rsidRDefault="006D4B65" w:rsidP="006D4B65">
      <w:pPr>
        <w:ind w:left="-142"/>
        <w:rPr>
          <w:rFonts w:ascii="Aptos Display" w:hAnsi="Aptos Display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90"/>
        <w:gridCol w:w="1822"/>
        <w:gridCol w:w="3551"/>
      </w:tblGrid>
      <w:tr w:rsidR="00AC05C3" w14:paraId="2DFFEEA9" w14:textId="77777777" w:rsidTr="00715648">
        <w:trPr>
          <w:trHeight w:val="454"/>
        </w:trPr>
        <w:tc>
          <w:tcPr>
            <w:tcW w:w="1951" w:type="dxa"/>
          </w:tcPr>
          <w:p w14:paraId="5865B966" w14:textId="492904E5" w:rsidR="00AC05C3" w:rsidRDefault="00AC05C3" w:rsidP="006D4B65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3261" w:type="dxa"/>
          </w:tcPr>
          <w:p w14:paraId="2B9AB2F0" w14:textId="45ADB270" w:rsidR="00AC05C3" w:rsidRDefault="00715648" w:rsidP="006D4B65">
            <w:pPr>
              <w:rPr>
                <w:rFonts w:ascii="Aptos Display" w:hAnsi="Aptos Display"/>
                <w:szCs w:val="24"/>
              </w:rPr>
            </w:pPr>
            <w:proofErr w:type="gramStart"/>
            <w:r>
              <w:rPr>
                <w:rFonts w:ascii="Aptos Display" w:hAnsi="Aptos Display"/>
                <w:szCs w:val="24"/>
              </w:rPr>
              <w:t>South East</w:t>
            </w:r>
            <w:proofErr w:type="gramEnd"/>
            <w:r>
              <w:rPr>
                <w:rFonts w:ascii="Aptos Display" w:hAnsi="Aptos Display"/>
                <w:szCs w:val="24"/>
              </w:rPr>
              <w:t xml:space="preserve"> United FC</w:t>
            </w:r>
          </w:p>
        </w:tc>
        <w:tc>
          <w:tcPr>
            <w:tcW w:w="1842" w:type="dxa"/>
            <w:vAlign w:val="center"/>
          </w:tcPr>
          <w:p w14:paraId="5D5FE525" w14:textId="461EBE4F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Company name: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6733E" w14:textId="30B65176" w:rsidR="00AC05C3" w:rsidRDefault="00AC05C3" w:rsidP="006D4B65">
            <w:pPr>
              <w:rPr>
                <w:rFonts w:ascii="Aptos Display" w:hAnsi="Aptos Display"/>
                <w:szCs w:val="24"/>
              </w:rPr>
            </w:pPr>
          </w:p>
        </w:tc>
      </w:tr>
      <w:tr w:rsidR="00AC05C3" w14:paraId="16D24557" w14:textId="77777777" w:rsidTr="00715648">
        <w:trPr>
          <w:trHeight w:val="597"/>
        </w:trPr>
        <w:tc>
          <w:tcPr>
            <w:tcW w:w="1951" w:type="dxa"/>
            <w:vAlign w:val="center"/>
          </w:tcPr>
          <w:p w14:paraId="4E739AC4" w14:textId="43E81341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Signature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29898" w14:textId="77777777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D4AF27" w14:textId="44E45B8A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Signature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53515" w14:textId="42E6AF02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</w:tr>
      <w:tr w:rsidR="00AC05C3" w14:paraId="23EE9B20" w14:textId="77777777" w:rsidTr="00715648">
        <w:trPr>
          <w:trHeight w:val="454"/>
        </w:trPr>
        <w:tc>
          <w:tcPr>
            <w:tcW w:w="1951" w:type="dxa"/>
            <w:vAlign w:val="center"/>
          </w:tcPr>
          <w:p w14:paraId="1BBAE4DD" w14:textId="07BB3C67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188F9" w14:textId="77777777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CDCDEB" w14:textId="4370C5DB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Date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AA5FC" w14:textId="48503353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</w:tr>
      <w:tr w:rsidR="00AC05C3" w14:paraId="07A007E6" w14:textId="77777777" w:rsidTr="00715648">
        <w:trPr>
          <w:trHeight w:val="454"/>
        </w:trPr>
        <w:tc>
          <w:tcPr>
            <w:tcW w:w="1951" w:type="dxa"/>
            <w:vAlign w:val="center"/>
          </w:tcPr>
          <w:p w14:paraId="13C1E7BB" w14:textId="5502F380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Club Position: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B689C" w14:textId="77777777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F434C9" w14:textId="05A98FEC" w:rsidR="00AC05C3" w:rsidRDefault="00AC05C3" w:rsidP="00715648">
            <w:pPr>
              <w:rPr>
                <w:rFonts w:ascii="Aptos Display" w:hAnsi="Aptos Display"/>
                <w:szCs w:val="24"/>
              </w:rPr>
            </w:pPr>
            <w:r>
              <w:rPr>
                <w:rFonts w:ascii="Aptos Display" w:hAnsi="Aptos Display"/>
                <w:szCs w:val="24"/>
              </w:rPr>
              <w:t>Position title: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3A0E4" w14:textId="3D619740" w:rsidR="00AC05C3" w:rsidRDefault="00AC05C3" w:rsidP="00715648">
            <w:pPr>
              <w:rPr>
                <w:rFonts w:ascii="Aptos Display" w:hAnsi="Aptos Display"/>
                <w:szCs w:val="24"/>
              </w:rPr>
            </w:pPr>
          </w:p>
        </w:tc>
      </w:tr>
    </w:tbl>
    <w:p w14:paraId="7B29F086" w14:textId="77777777" w:rsidR="006D4B65" w:rsidRPr="006D4B65" w:rsidRDefault="006D4B65" w:rsidP="00715648">
      <w:pPr>
        <w:rPr>
          <w:rFonts w:ascii="Aptos Display" w:hAnsi="Aptos Display"/>
          <w:szCs w:val="24"/>
        </w:rPr>
      </w:pPr>
    </w:p>
    <w:sectPr w:rsidR="006D4B65" w:rsidRPr="006D4B65" w:rsidSect="00715648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B5"/>
    <w:multiLevelType w:val="hybridMultilevel"/>
    <w:tmpl w:val="BC7A05FC"/>
    <w:lvl w:ilvl="0" w:tplc="DEE0B70A">
      <w:start w:val="1"/>
      <w:numFmt w:val="bullet"/>
      <w:pStyle w:val="Gov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C23"/>
    <w:multiLevelType w:val="multilevel"/>
    <w:tmpl w:val="726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675BCC"/>
    <w:multiLevelType w:val="multilevel"/>
    <w:tmpl w:val="C11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238DE"/>
    <w:multiLevelType w:val="multilevel"/>
    <w:tmpl w:val="6C0A194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851"/>
      </w:pPr>
      <w:rPr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5A826F9D"/>
    <w:multiLevelType w:val="hybridMultilevel"/>
    <w:tmpl w:val="F4168190"/>
    <w:lvl w:ilvl="0" w:tplc="63A07C6A">
      <w:start w:val="1"/>
      <w:numFmt w:val="decimal"/>
      <w:pStyle w:val="GovNumberedBullet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67866">
    <w:abstractNumId w:val="0"/>
  </w:num>
  <w:num w:numId="2" w16cid:durableId="1047222403">
    <w:abstractNumId w:val="4"/>
  </w:num>
  <w:num w:numId="3" w16cid:durableId="1463231448">
    <w:abstractNumId w:val="0"/>
  </w:num>
  <w:num w:numId="4" w16cid:durableId="908880937">
    <w:abstractNumId w:val="4"/>
  </w:num>
  <w:num w:numId="5" w16cid:durableId="359162473">
    <w:abstractNumId w:val="0"/>
  </w:num>
  <w:num w:numId="6" w16cid:durableId="441726284">
    <w:abstractNumId w:val="4"/>
  </w:num>
  <w:num w:numId="7" w16cid:durableId="2091652751">
    <w:abstractNumId w:val="3"/>
  </w:num>
  <w:num w:numId="8" w16cid:durableId="778259101">
    <w:abstractNumId w:val="2"/>
  </w:num>
  <w:num w:numId="9" w16cid:durableId="1215311644">
    <w:abstractNumId w:val="3"/>
  </w:num>
  <w:num w:numId="10" w16cid:durableId="208787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E5"/>
    <w:rsid w:val="002A59F0"/>
    <w:rsid w:val="00363BC6"/>
    <w:rsid w:val="00531A3E"/>
    <w:rsid w:val="005970B9"/>
    <w:rsid w:val="00667E5F"/>
    <w:rsid w:val="006D4B65"/>
    <w:rsid w:val="00715648"/>
    <w:rsid w:val="009635E5"/>
    <w:rsid w:val="00AC05C3"/>
    <w:rsid w:val="00BC3F5F"/>
    <w:rsid w:val="00BD6E53"/>
    <w:rsid w:val="00E2022A"/>
    <w:rsid w:val="00E8063D"/>
    <w:rsid w:val="00E9518A"/>
    <w:rsid w:val="00F13BF3"/>
    <w:rsid w:val="00F94284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E366"/>
  <w15:chartTrackingRefBased/>
  <w15:docId w15:val="{CDBD81CC-6013-4830-A0AB-57C451D0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67E5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E5F"/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9F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9F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link w:val="TitleChar"/>
    <w:qFormat/>
    <w:rsid w:val="00E9518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63BC6"/>
    <w:rPr>
      <w:b/>
      <w:sz w:val="24"/>
    </w:rPr>
  </w:style>
  <w:style w:type="paragraph" w:styleId="Subtitle">
    <w:name w:val="Subtitle"/>
    <w:basedOn w:val="Normal"/>
    <w:link w:val="SubtitleChar"/>
    <w:uiPriority w:val="11"/>
    <w:qFormat/>
    <w:rsid w:val="00363B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3B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22A"/>
    <w:pPr>
      <w:ind w:left="720"/>
      <w:contextualSpacing/>
    </w:pPr>
  </w:style>
  <w:style w:type="paragraph" w:customStyle="1" w:styleId="GovDepartmentNameLarge">
    <w:name w:val="Gov Department Name Large"/>
    <w:basedOn w:val="Normal"/>
    <w:rsid w:val="00363BC6"/>
    <w:pPr>
      <w:ind w:left="-851"/>
    </w:pPr>
    <w:rPr>
      <w:rFonts w:ascii="GillSans Light" w:hAnsi="GillSans Light"/>
    </w:rPr>
  </w:style>
  <w:style w:type="paragraph" w:customStyle="1" w:styleId="GovBodyWhite">
    <w:name w:val="Gov Body White"/>
    <w:basedOn w:val="Normal"/>
    <w:rsid w:val="00363BC6"/>
    <w:pPr>
      <w:spacing w:after="120" w:line="300" w:lineRule="exact"/>
    </w:pPr>
    <w:rPr>
      <w:rFonts w:ascii="GillSans Light" w:hAnsi="GillSans Light"/>
      <w:color w:val="FFFFFF"/>
      <w:sz w:val="22"/>
    </w:rPr>
  </w:style>
  <w:style w:type="paragraph" w:customStyle="1" w:styleId="GovWhiteHeading1">
    <w:name w:val="Gov White Heading 1"/>
    <w:basedOn w:val="Normal"/>
    <w:rsid w:val="00363BC6"/>
    <w:rPr>
      <w:color w:val="FFFFFF"/>
      <w:sz w:val="88"/>
    </w:rPr>
  </w:style>
  <w:style w:type="paragraph" w:customStyle="1" w:styleId="GovWhiteHeading2">
    <w:name w:val="Gov White Heading 2"/>
    <w:basedOn w:val="Normal"/>
    <w:rsid w:val="00363BC6"/>
    <w:rPr>
      <w:caps/>
      <w:color w:val="FFFFFF"/>
      <w:sz w:val="36"/>
    </w:rPr>
  </w:style>
  <w:style w:type="paragraph" w:customStyle="1" w:styleId="GovSectionOpeningParagraph">
    <w:name w:val="Gov Section Opening Paragraph"/>
    <w:rsid w:val="00363BC6"/>
    <w:pPr>
      <w:tabs>
        <w:tab w:val="left" w:pos="2268"/>
      </w:tabs>
      <w:spacing w:after="240" w:line="420" w:lineRule="exact"/>
    </w:pPr>
    <w:rPr>
      <w:rFonts w:ascii="GillSans Light" w:hAnsi="GillSans Light"/>
      <w:color w:val="004F8C"/>
      <w:sz w:val="28"/>
      <w:szCs w:val="24"/>
      <w:lang w:val="en-US"/>
    </w:rPr>
  </w:style>
  <w:style w:type="paragraph" w:customStyle="1" w:styleId="GovHeading3">
    <w:name w:val="Gov Heading 3"/>
    <w:rsid w:val="00363BC6"/>
    <w:pPr>
      <w:spacing w:before="240" w:after="120"/>
    </w:pPr>
    <w:rPr>
      <w:rFonts w:ascii="GillSans" w:hAnsi="GillSans"/>
      <w:bCs/>
      <w:sz w:val="28"/>
      <w:szCs w:val="24"/>
      <w:lang w:val="en-US"/>
    </w:rPr>
  </w:style>
  <w:style w:type="paragraph" w:customStyle="1" w:styleId="GovBody">
    <w:name w:val="Gov Body"/>
    <w:basedOn w:val="Normal"/>
    <w:rsid w:val="00363BC6"/>
    <w:pPr>
      <w:spacing w:after="120" w:line="280" w:lineRule="exact"/>
    </w:pPr>
    <w:rPr>
      <w:rFonts w:ascii="GillSans Light" w:hAnsi="GillSans Light"/>
      <w:sz w:val="22"/>
    </w:rPr>
  </w:style>
  <w:style w:type="paragraph" w:customStyle="1" w:styleId="GovHeading4">
    <w:name w:val="Gov Heading 4"/>
    <w:basedOn w:val="GovBody"/>
    <w:rsid w:val="00363BC6"/>
    <w:pPr>
      <w:spacing w:before="200" w:after="60"/>
    </w:pPr>
    <w:rPr>
      <w:rFonts w:ascii="GillSans" w:hAnsi="GillSans"/>
      <w:color w:val="004F8C"/>
      <w:sz w:val="24"/>
    </w:rPr>
  </w:style>
  <w:style w:type="paragraph" w:customStyle="1" w:styleId="GovBullets">
    <w:name w:val="Gov Bullets"/>
    <w:basedOn w:val="GovBody"/>
    <w:rsid w:val="00363BC6"/>
    <w:pPr>
      <w:numPr>
        <w:numId w:val="5"/>
      </w:numPr>
      <w:spacing w:after="80"/>
    </w:pPr>
  </w:style>
  <w:style w:type="paragraph" w:customStyle="1" w:styleId="GovNumberedBullets">
    <w:name w:val="Gov Numbered Bullets"/>
    <w:basedOn w:val="GovBody"/>
    <w:rsid w:val="00363BC6"/>
    <w:pPr>
      <w:numPr>
        <w:numId w:val="6"/>
      </w:numPr>
      <w:spacing w:after="80"/>
    </w:pPr>
  </w:style>
  <w:style w:type="table" w:styleId="TableGrid">
    <w:name w:val="Table Grid"/>
    <w:basedOn w:val="TableNormal"/>
    <w:uiPriority w:val="59"/>
    <w:rsid w:val="0096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Damm, Tony</dc:creator>
  <cp:keywords/>
  <dc:description/>
  <cp:lastModifiedBy>Damm, Tony</cp:lastModifiedBy>
  <cp:revision>1</cp:revision>
  <dcterms:created xsi:type="dcterms:W3CDTF">2023-11-28T04:43:00Z</dcterms:created>
  <dcterms:modified xsi:type="dcterms:W3CDTF">2023-11-28T05:30:00Z</dcterms:modified>
</cp:coreProperties>
</file>